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EF9" w:rsidRDefault="00964EF9" w:rsidP="00964EF9">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195E482C" wp14:editId="510373A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64EF9" w:rsidRDefault="00964EF9" w:rsidP="00964EF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64EF9" w:rsidRDefault="00964EF9" w:rsidP="00964EF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64EF9" w:rsidRDefault="00964EF9" w:rsidP="00964EF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964EF9" w:rsidRDefault="00964EF9" w:rsidP="00964EF9">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964EF9" w:rsidRDefault="00964EF9" w:rsidP="00964EF9">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964EF9" w:rsidRDefault="00964EF9" w:rsidP="00964EF9">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0C79E728" wp14:editId="3BA59032">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964EF9" w:rsidRDefault="00964EF9" w:rsidP="00964EF9">
      <w:pPr>
        <w:spacing w:line="240" w:lineRule="auto"/>
        <w:jc w:val="both"/>
        <w:rPr>
          <w:rFonts w:ascii="Times New Roman" w:hAnsi="Times New Roman" w:cs="Times New Roman"/>
          <w:i/>
          <w:color w:val="000000"/>
          <w:sz w:val="28"/>
          <w:szCs w:val="28"/>
          <w:u w:val="single"/>
          <w:shd w:val="clear" w:color="auto" w:fill="FFFFFF"/>
          <w:lang w:val="uk-UA"/>
        </w:rPr>
      </w:pPr>
      <w:r w:rsidRPr="00964EF9">
        <w:rPr>
          <w:rFonts w:ascii="Times New Roman" w:hAnsi="Times New Roman" w:cs="Times New Roman"/>
          <w:i/>
          <w:color w:val="000000"/>
          <w:sz w:val="28"/>
          <w:szCs w:val="28"/>
          <w:u w:val="single"/>
          <w:shd w:val="clear" w:color="auto" w:fill="FFFFFF"/>
          <w:lang w:val="uk-UA"/>
        </w:rPr>
        <w:t>Чи передбачено звільнення ФОП, які відбувають покарання в місцях позбавлення волі, від відповідальності за несвоєчасну подачу звітності по єдиному внеску та сплату єдиного внеску за період відбування покарання?</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 Згідно з п. 4 частини першої ст. 4 Закону України від 08 липня 2010 року № 2464-VI «Про збір та облік єдиного внеску на загальнообов’язкове державне соціальне страхування» із змінами та доповненнями (далі – Закон № 2464) платниками єдиного внеску на загальнообов’язкове державне соціальне страхування (далі – єдиний внесок) є фізичні особи – підприємці, в тому числі фізичні особи – підприємці.</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Платники єдиного внеску зобов’язані, зокрема, своєчасно та в повному обсязі нараховувати, обчислювати і сплачувати єдиний внесок та подавати звітність до контролюючого органу за основним місцем обліку платника єдиного внеску у строки, порядку та за формою, що визначені законодавством (</w:t>
      </w:r>
      <w:proofErr w:type="spellStart"/>
      <w:r w:rsidRPr="00964EF9">
        <w:rPr>
          <w:rFonts w:ascii="Times New Roman" w:hAnsi="Times New Roman" w:cs="Times New Roman"/>
          <w:color w:val="000000"/>
          <w:sz w:val="28"/>
          <w:szCs w:val="28"/>
          <w:shd w:val="clear" w:color="auto" w:fill="FFFFFF"/>
          <w:lang w:val="uk-UA"/>
        </w:rPr>
        <w:t>пп</w:t>
      </w:r>
      <w:proofErr w:type="spellEnd"/>
      <w:r w:rsidRPr="00964EF9">
        <w:rPr>
          <w:rFonts w:ascii="Times New Roman" w:hAnsi="Times New Roman" w:cs="Times New Roman"/>
          <w:color w:val="000000"/>
          <w:sz w:val="28"/>
          <w:szCs w:val="28"/>
          <w:shd w:val="clear" w:color="auto" w:fill="FFFFFF"/>
          <w:lang w:val="uk-UA"/>
        </w:rPr>
        <w:t>. 1 та 4 частини другої ст. 6 Закону № 2464).</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 xml:space="preserve">Базу нарахування та порядок обчислення і сплати єдиного внеску для відповідних категорій платників єдиного внеску визначено </w:t>
      </w:r>
      <w:proofErr w:type="spellStart"/>
      <w:r w:rsidRPr="00964EF9">
        <w:rPr>
          <w:rFonts w:ascii="Times New Roman" w:hAnsi="Times New Roman" w:cs="Times New Roman"/>
          <w:color w:val="000000"/>
          <w:sz w:val="28"/>
          <w:szCs w:val="28"/>
          <w:shd w:val="clear" w:color="auto" w:fill="FFFFFF"/>
          <w:lang w:val="uk-UA"/>
        </w:rPr>
        <w:t>ст.ст</w:t>
      </w:r>
      <w:proofErr w:type="spellEnd"/>
      <w:r w:rsidRPr="00964EF9">
        <w:rPr>
          <w:rFonts w:ascii="Times New Roman" w:hAnsi="Times New Roman" w:cs="Times New Roman"/>
          <w:color w:val="000000"/>
          <w:sz w:val="28"/>
          <w:szCs w:val="28"/>
          <w:shd w:val="clear" w:color="auto" w:fill="FFFFFF"/>
          <w:lang w:val="uk-UA"/>
        </w:rPr>
        <w:t>. 7 та 9 Закону № 2464.</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Відповідальність платника у разі несвоєчасної або не в повному обсязі сплати єдиного внеску, а також у разі неподання або несвоєчасного подання звітності передбачена ст. 25 Закону № 2464.</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 xml:space="preserve">Водночас, відповідно до п. 9 прим. 8 </w:t>
      </w:r>
      <w:proofErr w:type="spellStart"/>
      <w:r w:rsidRPr="00964EF9">
        <w:rPr>
          <w:rFonts w:ascii="Times New Roman" w:hAnsi="Times New Roman" w:cs="Times New Roman"/>
          <w:color w:val="000000"/>
          <w:sz w:val="28"/>
          <w:szCs w:val="28"/>
          <w:shd w:val="clear" w:color="auto" w:fill="FFFFFF"/>
          <w:lang w:val="uk-UA"/>
        </w:rPr>
        <w:t>розд</w:t>
      </w:r>
      <w:proofErr w:type="spellEnd"/>
      <w:r w:rsidRPr="00964EF9">
        <w:rPr>
          <w:rFonts w:ascii="Times New Roman" w:hAnsi="Times New Roman" w:cs="Times New Roman"/>
          <w:color w:val="000000"/>
          <w:sz w:val="28"/>
          <w:szCs w:val="28"/>
          <w:shd w:val="clear" w:color="auto" w:fill="FFFFFF"/>
          <w:lang w:val="uk-UA"/>
        </w:rPr>
        <w:t>. VIII «Прикінцеві та перехідні положення» Закону № 2464 платники єдиного внеску, визначені ст. 4 Закону № 2464, з числа осіб, стосовно яких згідно із Законом України від 26 січня 2022 року № 2010-IX «Про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 (далі – Закон № 2010) встановлено факт позбавлення особистої свободи внаслідок збройної агресії проти України, якщо вони не є роботодавцями, звільняються за заявою члена сім’ї або платника єдиного внеску, після їх звільнення та/або після закінчення їх лікування (реабілітації) від виконання обов’язків, визначених частиною другою ст. 6 Закону № 2464, сплати недоїмки з єдиного внеску, пені та штрафів за її несплату на весь період позбавлення особистої свободи внаслідок збройної агресії проти України та протягом шести місяців після їх звільнення.</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Заява платником єдиного внеску подається протягом 90 днів після його звільнення.</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Якщо платник єдиного внеску перебуває на лікуванні (реабілітації) після звільнення, заява подається протягом 90 днів після закінчення його лікування (реабілітації).</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lastRenderedPageBreak/>
        <w:t>Термін перебування на лікуванні (реабілітації) підтверджується відповідною довідкою (випискою) установи, в якій проводилося лікування (реабілітація) такої особи.</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Отже, Законом № 2464 не передбачено пільги щодо звільнення від сплати та подання звітності по єдиному внеску фізичних осіб – підприємців, які відбувають покарання в місцях позбавлення волі.</w:t>
      </w:r>
    </w:p>
    <w:p w:rsidR="00964EF9" w:rsidRDefault="00964EF9" w:rsidP="00964EF9">
      <w:pPr>
        <w:spacing w:after="0" w:line="240" w:lineRule="auto"/>
        <w:ind w:firstLine="567"/>
        <w:jc w:val="both"/>
        <w:rPr>
          <w:rFonts w:ascii="Times New Roman" w:hAnsi="Times New Roman" w:cs="Times New Roman"/>
          <w:color w:val="000000"/>
          <w:sz w:val="28"/>
          <w:szCs w:val="28"/>
          <w:lang w:val="uk-UA"/>
        </w:rPr>
      </w:pPr>
      <w:r w:rsidRPr="00964EF9">
        <w:rPr>
          <w:rFonts w:ascii="Times New Roman" w:hAnsi="Times New Roman" w:cs="Times New Roman"/>
          <w:color w:val="000000"/>
          <w:sz w:val="28"/>
          <w:szCs w:val="28"/>
          <w:shd w:val="clear" w:color="auto" w:fill="FFFFFF"/>
          <w:lang w:val="uk-UA"/>
        </w:rPr>
        <w:t>Крім того ст. 19 Податкового кодексу України визначено, що платник податків веде справи, пов’язані зі сплатою податків, особисто або через свого представника. Представниками платника податків визнаються особи, які можуть здійснювати представництво його законних інтересів та ведення справ, пов’язаних із сплатою податків, на підставі закону або довіреності. Довіреність, видана платником податків – фізичною особою на представництво його інтересів та ведення справ, пов’язаних із сплатою податків, має бути засвідчена відповідно до чинного законодавства.</w:t>
      </w:r>
    </w:p>
    <w:p w:rsidR="00964EF9" w:rsidRPr="00964EF9" w:rsidRDefault="00964EF9" w:rsidP="00964EF9">
      <w:pPr>
        <w:spacing w:after="0" w:line="240" w:lineRule="auto"/>
        <w:ind w:firstLine="567"/>
        <w:jc w:val="both"/>
        <w:rPr>
          <w:rFonts w:ascii="Times New Roman" w:hAnsi="Times New Roman" w:cs="Times New Roman"/>
          <w:color w:val="000000"/>
          <w:sz w:val="28"/>
          <w:szCs w:val="28"/>
          <w:shd w:val="clear" w:color="auto" w:fill="FFFFFF"/>
          <w:lang w:val="uk-UA"/>
        </w:rPr>
      </w:pPr>
      <w:r w:rsidRPr="00964EF9">
        <w:rPr>
          <w:rFonts w:ascii="Times New Roman" w:hAnsi="Times New Roman" w:cs="Times New Roman"/>
          <w:color w:val="000000"/>
          <w:sz w:val="28"/>
          <w:szCs w:val="28"/>
          <w:shd w:val="clear" w:color="auto" w:fill="FFFFFF"/>
          <w:lang w:val="uk-UA"/>
        </w:rPr>
        <w:t>Виключення становлять фізичні особи – підприємці стосовно яких згідно із Законом № 2010 встановлено факт позбавлення особистої свободи внаслідок збройної агресії проти України, які, за заявою члена сім’ї або платника єдиного внеску, після їх звільнення та/або після закінчення їх лікування (реабілітації), звільняються від виконання обов’язків, визначених частиною другою ст. 6 Закону № 2464, сплати недоїмки з єдиного внеску, пені та штрафів за її несплату на весь період позбавлення особистої свободи внаслідок збройної агресії проти України та протягом шести місяців після їх звільнення.</w:t>
      </w:r>
    </w:p>
    <w:p w:rsidR="00964EF9" w:rsidRPr="007E7229" w:rsidRDefault="00964EF9" w:rsidP="00964EF9">
      <w:pPr>
        <w:ind w:firstLine="567"/>
        <w:rPr>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964EF9" w:rsidRPr="007E7229" w:rsidRDefault="00964EF9" w:rsidP="00964EF9">
      <w:pPr>
        <w:rPr>
          <w:rStyle w:val="z-label"/>
          <w:rFonts w:ascii="Times New Roman" w:hAnsi="Times New Roman" w:cs="Times New Roman"/>
          <w:sz w:val="28"/>
          <w:szCs w:val="28"/>
        </w:rPr>
      </w:pPr>
    </w:p>
    <w:p w:rsidR="00964EF9" w:rsidRDefault="00964EF9"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p>
    <w:p w:rsidR="00BA5762" w:rsidRPr="00BA5762" w:rsidRDefault="00BA5762" w:rsidP="00964EF9">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964EF9" w:rsidRDefault="00964EF9" w:rsidP="00964EF9">
      <w:pPr>
        <w:spacing w:after="0" w:line="240" w:lineRule="auto"/>
        <w:rPr>
          <w:rFonts w:ascii="Times New Roman" w:hAnsi="Times New Roman" w:cs="Times New Roman"/>
          <w:sz w:val="28"/>
          <w:szCs w:val="28"/>
          <w:lang w:val="uk-UA"/>
        </w:rPr>
      </w:pPr>
    </w:p>
    <w:p w:rsidR="00964EF9" w:rsidRDefault="00964EF9" w:rsidP="00964EF9">
      <w:pPr>
        <w:spacing w:after="0" w:line="240" w:lineRule="auto"/>
        <w:rPr>
          <w:rFonts w:ascii="Times New Roman" w:hAnsi="Times New Roman" w:cs="Times New Roman"/>
          <w:sz w:val="28"/>
          <w:szCs w:val="28"/>
          <w:lang w:val="uk-UA"/>
        </w:rPr>
      </w:pPr>
    </w:p>
    <w:p w:rsidR="00964EF9" w:rsidRDefault="00964EF9" w:rsidP="00964EF9">
      <w:pPr>
        <w:spacing w:after="0" w:line="240" w:lineRule="auto"/>
        <w:rPr>
          <w:rFonts w:ascii="Times New Roman" w:hAnsi="Times New Roman" w:cs="Times New Roman"/>
          <w:sz w:val="28"/>
          <w:szCs w:val="28"/>
          <w:lang w:val="uk-UA"/>
        </w:rPr>
      </w:pPr>
    </w:p>
    <w:p w:rsidR="00964EF9" w:rsidRPr="00964EF9" w:rsidRDefault="00964EF9" w:rsidP="00964EF9">
      <w:pPr>
        <w:spacing w:after="0" w:line="240" w:lineRule="auto"/>
        <w:rPr>
          <w:rFonts w:ascii="Times New Roman" w:hAnsi="Times New Roman" w:cs="Times New Roman"/>
          <w:sz w:val="28"/>
          <w:szCs w:val="28"/>
          <w:lang w:val="uk-UA"/>
        </w:rPr>
      </w:pPr>
    </w:p>
    <w:p w:rsidR="00964EF9" w:rsidRPr="00D92C16" w:rsidRDefault="00964EF9" w:rsidP="00964EF9">
      <w:pPr>
        <w:spacing w:after="0" w:line="240" w:lineRule="auto"/>
        <w:rPr>
          <w:rFonts w:ascii="Times New Roman" w:hAnsi="Times New Roman" w:cs="Times New Roman"/>
          <w:sz w:val="28"/>
          <w:szCs w:val="28"/>
        </w:rPr>
      </w:pPr>
    </w:p>
    <w:p w:rsidR="00964EF9" w:rsidRPr="00EA716F" w:rsidRDefault="00964EF9" w:rsidP="00964EF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EA716F">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EA716F">
          <w:rPr>
            <w:rStyle w:val="a5"/>
            <w:rFonts w:ascii="Times New Roman" w:hAnsi="Times New Roman" w:cs="Times New Roman"/>
            <w:sz w:val="20"/>
            <w:szCs w:val="20"/>
          </w:rPr>
          <w:t>.</w:t>
        </w:r>
        <w:proofErr w:type="spellStart"/>
        <w:r w:rsidRPr="00EA716F">
          <w:rPr>
            <w:rStyle w:val="a5"/>
            <w:rFonts w:ascii="Times New Roman" w:hAnsi="Times New Roman" w:cs="Times New Roman"/>
            <w:sz w:val="20"/>
            <w:szCs w:val="20"/>
            <w:lang w:val="en-US"/>
          </w:rPr>
          <w:t>ua</w:t>
        </w:r>
        <w:proofErr w:type="spellEnd"/>
      </w:hyperlink>
    </w:p>
    <w:p w:rsidR="00964EF9" w:rsidRPr="00EA716F" w:rsidRDefault="00964EF9" w:rsidP="00964EF9">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964EF9" w:rsidRPr="00F32254" w:rsidRDefault="00964EF9" w:rsidP="00964EF9">
      <w:pPr>
        <w:spacing w:after="0" w:line="240" w:lineRule="auto"/>
        <w:ind w:firstLine="567"/>
        <w:jc w:val="both"/>
        <w:rPr>
          <w:rFonts w:ascii="Times New Roman" w:hAnsi="Times New Roman" w:cs="Times New Roman"/>
          <w:sz w:val="28"/>
          <w:szCs w:val="28"/>
        </w:rPr>
      </w:pPr>
    </w:p>
    <w:p w:rsidR="00964EF9" w:rsidRPr="00964EF9" w:rsidRDefault="00964EF9">
      <w:pPr>
        <w:spacing w:line="240" w:lineRule="auto"/>
        <w:ind w:firstLine="567"/>
        <w:jc w:val="both"/>
        <w:rPr>
          <w:rFonts w:ascii="Times New Roman" w:hAnsi="Times New Roman" w:cs="Times New Roman"/>
          <w:sz w:val="28"/>
          <w:szCs w:val="28"/>
        </w:rPr>
      </w:pPr>
    </w:p>
    <w:sectPr w:rsidR="00964EF9" w:rsidRPr="00964EF9"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EF9"/>
    <w:rsid w:val="004A64BE"/>
    <w:rsid w:val="00751448"/>
    <w:rsid w:val="00964EF9"/>
    <w:rsid w:val="00BA57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4EF9"/>
    <w:rPr>
      <w:rFonts w:ascii="Tahoma" w:hAnsi="Tahoma" w:cs="Tahoma"/>
      <w:sz w:val="16"/>
      <w:szCs w:val="16"/>
    </w:rPr>
  </w:style>
  <w:style w:type="character" w:customStyle="1" w:styleId="z-label">
    <w:name w:val="z-label"/>
    <w:basedOn w:val="a0"/>
    <w:rsid w:val="00964EF9"/>
  </w:style>
  <w:style w:type="character" w:styleId="a5">
    <w:name w:val="Hyperlink"/>
    <w:uiPriority w:val="99"/>
    <w:rsid w:val="00964E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64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64EF9"/>
    <w:rPr>
      <w:rFonts w:ascii="Tahoma" w:hAnsi="Tahoma" w:cs="Tahoma"/>
      <w:sz w:val="16"/>
      <w:szCs w:val="16"/>
    </w:rPr>
  </w:style>
  <w:style w:type="character" w:customStyle="1" w:styleId="z-label">
    <w:name w:val="z-label"/>
    <w:basedOn w:val="a0"/>
    <w:rsid w:val="00964EF9"/>
  </w:style>
  <w:style w:type="character" w:styleId="a5">
    <w:name w:val="Hyperlink"/>
    <w:uiPriority w:val="99"/>
    <w:rsid w:val="00964E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2785</Words>
  <Characters>1588</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2022-12-01T09:31:00Z</dcterms:created>
  <dcterms:modified xsi:type="dcterms:W3CDTF">2022-12-08T05:43:00Z</dcterms:modified>
</cp:coreProperties>
</file>